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420B" w14:textId="26C216DB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0C38D20E" w14:textId="77777777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1A39BE4A" w14:textId="19347352" w:rsidR="00711B8A" w:rsidRDefault="00774447" w:rsidP="00711B8A">
      <w:pPr>
        <w:spacing w:after="0" w:line="240" w:lineRule="auto"/>
        <w:rPr>
          <w:rFonts w:eastAsia="MS Mincho" w:cstheme="minorHAnsi"/>
          <w:b/>
        </w:rPr>
      </w:pPr>
      <w:r w:rsidRPr="00774447">
        <w:rPr>
          <w:rFonts w:eastAsia="MS Mincho" w:cstheme="minorHAnsi"/>
          <w:b/>
        </w:rPr>
        <w:t>Прилог 3</w:t>
      </w:r>
      <w:r w:rsidR="008C2273" w:rsidRPr="00774447">
        <w:rPr>
          <w:rFonts w:eastAsia="MS Mincho" w:cstheme="minorHAnsi"/>
          <w:b/>
        </w:rPr>
        <w:t xml:space="preserve"> – </w:t>
      </w:r>
      <w:r w:rsidRPr="00774447">
        <w:rPr>
          <w:rFonts w:eastAsia="MS Mincho" w:cstheme="minorHAnsi"/>
          <w:b/>
        </w:rPr>
        <w:t>рубрика са спецификацијама критеријума техничке комплексности кода.</w:t>
      </w:r>
    </w:p>
    <w:p w14:paraId="722C0E61" w14:textId="1F30A5D0" w:rsidR="00F634A0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2855D8BB" w14:textId="77777777" w:rsidR="00F634A0" w:rsidRPr="00774447" w:rsidRDefault="00F634A0" w:rsidP="00711B8A">
      <w:pPr>
        <w:spacing w:after="0" w:line="240" w:lineRule="auto"/>
        <w:rPr>
          <w:rFonts w:eastAsia="MS Mincho" w:cstheme="minorHAnsi"/>
          <w:b/>
        </w:rPr>
      </w:pPr>
    </w:p>
    <w:p w14:paraId="1593D277" w14:textId="77777777" w:rsidR="008C2273" w:rsidRPr="00774447" w:rsidRDefault="008C2273" w:rsidP="00711B8A">
      <w:pPr>
        <w:spacing w:after="0" w:line="240" w:lineRule="auto"/>
        <w:rPr>
          <w:rFonts w:eastAsia="MS Mincho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133"/>
        <w:gridCol w:w="2578"/>
        <w:gridCol w:w="2383"/>
        <w:gridCol w:w="2126"/>
        <w:gridCol w:w="2615"/>
      </w:tblGrid>
      <w:tr w:rsidR="00774447" w:rsidRPr="00774447" w14:paraId="33F42A6C" w14:textId="77777777" w:rsidTr="00774447">
        <w:tc>
          <w:tcPr>
            <w:tcW w:w="2115" w:type="dxa"/>
          </w:tcPr>
          <w:p w14:paraId="185EB64C" w14:textId="4613A280" w:rsidR="00774447" w:rsidRPr="00774447" w:rsidRDefault="00774447" w:rsidP="00774447">
            <w:pPr>
              <w:rPr>
                <w:rFonts w:eastAsia="MS Mincho" w:cstheme="minorHAnsi"/>
              </w:rPr>
            </w:pPr>
          </w:p>
        </w:tc>
        <w:tc>
          <w:tcPr>
            <w:tcW w:w="2133" w:type="dxa"/>
          </w:tcPr>
          <w:p w14:paraId="04844845" w14:textId="32457430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Напредно</w:t>
            </w:r>
          </w:p>
        </w:tc>
        <w:tc>
          <w:tcPr>
            <w:tcW w:w="2578" w:type="dxa"/>
          </w:tcPr>
          <w:p w14:paraId="61D53D8E" w14:textId="360B0A05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Врло добро</w:t>
            </w:r>
          </w:p>
        </w:tc>
        <w:tc>
          <w:tcPr>
            <w:tcW w:w="2383" w:type="dxa"/>
          </w:tcPr>
          <w:p w14:paraId="4CA75D28" w14:textId="116E0CDF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Адекватно</w:t>
            </w:r>
          </w:p>
        </w:tc>
        <w:tc>
          <w:tcPr>
            <w:tcW w:w="2126" w:type="dxa"/>
          </w:tcPr>
          <w:p w14:paraId="4BADA8F0" w14:textId="0EB1BAF0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Задовољавајуће</w:t>
            </w:r>
          </w:p>
        </w:tc>
        <w:tc>
          <w:tcPr>
            <w:tcW w:w="2615" w:type="dxa"/>
          </w:tcPr>
          <w:p w14:paraId="6036DE1F" w14:textId="45F08E0B" w:rsidR="00774447" w:rsidRPr="00774447" w:rsidRDefault="00774447" w:rsidP="00774447">
            <w:pPr>
              <w:jc w:val="center"/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Почетно</w:t>
            </w:r>
          </w:p>
        </w:tc>
      </w:tr>
      <w:tr w:rsidR="00774447" w:rsidRPr="00774447" w14:paraId="7CC33413" w14:textId="77777777" w:rsidTr="00774447">
        <w:tc>
          <w:tcPr>
            <w:tcW w:w="2115" w:type="dxa"/>
          </w:tcPr>
          <w:p w14:paraId="390C3EF0" w14:textId="1C1939C1" w:rsidR="00774447" w:rsidRPr="00F634A0" w:rsidRDefault="00F634A0" w:rsidP="00774447">
            <w:p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Функционалност кода</w:t>
            </w:r>
          </w:p>
        </w:tc>
        <w:tc>
          <w:tcPr>
            <w:tcW w:w="2133" w:type="dxa"/>
          </w:tcPr>
          <w:p w14:paraId="25D73E87" w14:textId="451D48AC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ради и у складу је са свим техничким спецификацијама</w:t>
            </w:r>
          </w:p>
        </w:tc>
        <w:tc>
          <w:tcPr>
            <w:tcW w:w="2578" w:type="dxa"/>
          </w:tcPr>
          <w:p w14:paraId="4D868381" w14:textId="5037709B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ради, даје добар излаз и приказује га на добар начин. У складу је са већином других спецификација</w:t>
            </w:r>
          </w:p>
        </w:tc>
        <w:tc>
          <w:tcPr>
            <w:tcW w:w="2383" w:type="dxa"/>
          </w:tcPr>
          <w:p w14:paraId="3C6FCA20" w14:textId="4B9914C3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даје тачан излаз и неке резултате приказује како треба</w:t>
            </w:r>
          </w:p>
        </w:tc>
        <w:tc>
          <w:tcPr>
            <w:tcW w:w="2126" w:type="dxa"/>
          </w:tcPr>
          <w:p w14:paraId="27A9F46F" w14:textId="0189347A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 xml:space="preserve">Програм даје тачан излаз али га не приказује како треба </w:t>
            </w:r>
          </w:p>
        </w:tc>
        <w:tc>
          <w:tcPr>
            <w:tcW w:w="2615" w:type="dxa"/>
          </w:tcPr>
          <w:p w14:paraId="3E1312C0" w14:textId="587C416C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даје нетачан излаз</w:t>
            </w:r>
          </w:p>
        </w:tc>
      </w:tr>
      <w:tr w:rsidR="00774447" w:rsidRPr="00774447" w14:paraId="1E5A87AE" w14:textId="77777777" w:rsidTr="00774447">
        <w:tc>
          <w:tcPr>
            <w:tcW w:w="2115" w:type="dxa"/>
          </w:tcPr>
          <w:p w14:paraId="17558066" w14:textId="08E2320F" w:rsidR="00774447" w:rsidRPr="00774447" w:rsidRDefault="00774447" w:rsidP="00774447">
            <w:pPr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 xml:space="preserve">Логика, способност да се дефинишу услови, контролише ток програма и употребе структуре података које одговарају проблему </w:t>
            </w:r>
          </w:p>
        </w:tc>
        <w:tc>
          <w:tcPr>
            <w:tcW w:w="2133" w:type="dxa"/>
          </w:tcPr>
          <w:p w14:paraId="462B77CF" w14:textId="703848C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је логички добар, не производи грешке и нема редундантних или контрадикторних делова</w:t>
            </w:r>
          </w:p>
        </w:tc>
        <w:tc>
          <w:tcPr>
            <w:tcW w:w="2578" w:type="dxa"/>
          </w:tcPr>
          <w:p w14:paraId="0CA0273B" w14:textId="5FE96B83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је углавном логички добар, али може имати понеку грешку или редундансу</w:t>
            </w:r>
          </w:p>
        </w:tc>
        <w:tc>
          <w:tcPr>
            <w:tcW w:w="2383" w:type="dxa"/>
          </w:tcPr>
          <w:p w14:paraId="770DAC8A" w14:textId="410B0D24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Програмска логика је на добром путу и показује разумевање граничних услова (као што је &lt; у односу на &lt;=)</w:t>
            </w:r>
          </w:p>
        </w:tc>
        <w:tc>
          <w:tcPr>
            <w:tcW w:w="2126" w:type="dxa"/>
          </w:tcPr>
          <w:p w14:paraId="62A12D7B" w14:textId="1125BCB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 xml:space="preserve">Програмска логика је на добром путу, без бесконачних петљи, али не показује разумевање граничних услова </w:t>
            </w:r>
          </w:p>
        </w:tc>
        <w:tc>
          <w:tcPr>
            <w:tcW w:w="2615" w:type="dxa"/>
          </w:tcPr>
          <w:p w14:paraId="5C5AB18E" w14:textId="34B1D476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Програм садржи неке услове који су супротни ономе што се тражи (веће од насупрот мање од) меша логичке операторе или садржи бесконачне петље</w:t>
            </w:r>
          </w:p>
        </w:tc>
      </w:tr>
      <w:tr w:rsidR="00774447" w:rsidRPr="00774447" w14:paraId="3A91826F" w14:textId="77777777" w:rsidTr="00774447">
        <w:tc>
          <w:tcPr>
            <w:tcW w:w="2115" w:type="dxa"/>
          </w:tcPr>
          <w:p w14:paraId="1213D1B1" w14:textId="50940E40" w:rsidR="00774447" w:rsidRPr="00774447" w:rsidRDefault="00774447" w:rsidP="00774447">
            <w:pPr>
              <w:rPr>
                <w:rFonts w:eastAsia="MS Mincho" w:cstheme="minorHAnsi"/>
                <w:b/>
              </w:rPr>
            </w:pPr>
            <w:r w:rsidRPr="00774447">
              <w:rPr>
                <w:rFonts w:cstheme="minorHAnsi"/>
                <w:b/>
              </w:rPr>
              <w:t>Искоришћеност микробита у одговарајућем контексту</w:t>
            </w:r>
          </w:p>
        </w:tc>
        <w:tc>
          <w:tcPr>
            <w:tcW w:w="2133" w:type="dxa"/>
          </w:tcPr>
          <w:p w14:paraId="1D601E9D" w14:textId="4A841B2F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функционалности микробита употребљене су у целости</w:t>
            </w:r>
          </w:p>
        </w:tc>
        <w:tc>
          <w:tcPr>
            <w:tcW w:w="2578" w:type="dxa"/>
          </w:tcPr>
          <w:p w14:paraId="0B832011" w14:textId="146863FE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функционалности микробита употребљене су добро, али има места за проширење</w:t>
            </w:r>
          </w:p>
        </w:tc>
        <w:tc>
          <w:tcPr>
            <w:tcW w:w="2383" w:type="dxa"/>
          </w:tcPr>
          <w:p w14:paraId="4071D40A" w14:textId="102EB114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Само неке могућност</w:t>
            </w:r>
            <w:r w:rsidR="006412FF">
              <w:rPr>
                <w:rFonts w:cstheme="minorHAnsi"/>
              </w:rPr>
              <w:t>и</w:t>
            </w:r>
            <w:r w:rsidRPr="00774447">
              <w:rPr>
                <w:rFonts w:cstheme="minorHAnsi"/>
              </w:rPr>
              <w:t xml:space="preserve"> и функционалности микробита су ваљано употребљене</w:t>
            </w:r>
          </w:p>
        </w:tc>
        <w:tc>
          <w:tcPr>
            <w:tcW w:w="2126" w:type="dxa"/>
          </w:tcPr>
          <w:p w14:paraId="69E04F62" w14:textId="20C21BD7" w:rsidR="00774447" w:rsidRPr="00774447" w:rsidRDefault="00774447" w:rsidP="00774447">
            <w:pPr>
              <w:rPr>
                <w:rFonts w:eastAsia="MS Mincho" w:cstheme="minorHAnsi"/>
              </w:rPr>
            </w:pPr>
            <w:r>
              <w:rPr>
                <w:rFonts w:cstheme="minorHAnsi"/>
              </w:rPr>
              <w:t>Минимум могућности и функцио</w:t>
            </w:r>
            <w:r w:rsidRPr="00774447">
              <w:rPr>
                <w:rFonts w:cstheme="minorHAnsi"/>
              </w:rPr>
              <w:t>нал</w:t>
            </w:r>
            <w:r>
              <w:rPr>
                <w:rFonts w:cstheme="minorHAnsi"/>
              </w:rPr>
              <w:t>н</w:t>
            </w:r>
            <w:r w:rsidRPr="00774447">
              <w:rPr>
                <w:rFonts w:cstheme="minorHAnsi"/>
              </w:rPr>
              <w:t>ости микробита употребљен је у датом контексту</w:t>
            </w:r>
          </w:p>
        </w:tc>
        <w:tc>
          <w:tcPr>
            <w:tcW w:w="2615" w:type="dxa"/>
          </w:tcPr>
          <w:p w14:paraId="5D5254F1" w14:textId="7518FF22" w:rsidR="00774447" w:rsidRPr="00774447" w:rsidRDefault="00774447" w:rsidP="00774447">
            <w:pPr>
              <w:rPr>
                <w:rFonts w:eastAsia="MS Mincho" w:cstheme="minorHAnsi"/>
              </w:rPr>
            </w:pPr>
            <w:r w:rsidRPr="00774447">
              <w:rPr>
                <w:rFonts w:cstheme="minorHAnsi"/>
              </w:rPr>
              <w:t>Могућности и функцио</w:t>
            </w:r>
            <w:r>
              <w:rPr>
                <w:rFonts w:cstheme="minorHAnsi"/>
              </w:rPr>
              <w:t>нал</w:t>
            </w:r>
            <w:r w:rsidRPr="00774447">
              <w:rPr>
                <w:rFonts w:cstheme="minorHAnsi"/>
              </w:rPr>
              <w:t>ности микробита нису употребљене на одговарајућ</w:t>
            </w:r>
            <w:r>
              <w:rPr>
                <w:rFonts w:cstheme="minorHAnsi"/>
              </w:rPr>
              <w:t>и</w:t>
            </w:r>
            <w:r w:rsidRPr="00774447">
              <w:rPr>
                <w:rFonts w:cstheme="minorHAnsi"/>
              </w:rPr>
              <w:t xml:space="preserve"> начин у контексту пројекта</w:t>
            </w:r>
          </w:p>
        </w:tc>
      </w:tr>
    </w:tbl>
    <w:p w14:paraId="5C42CAC9" w14:textId="3C374963" w:rsidR="00626EED" w:rsidRPr="00774447" w:rsidRDefault="00626EED">
      <w:pPr>
        <w:rPr>
          <w:rFonts w:cstheme="minorHAnsi"/>
        </w:rPr>
      </w:pPr>
    </w:p>
    <w:sectPr w:rsidR="00626EED" w:rsidRPr="00774447" w:rsidSect="00E458FD">
      <w:headerReference w:type="even" r:id="rId10"/>
      <w:headerReference w:type="default" r:id="rId11"/>
      <w:footerReference w:type="default" r:id="rId12"/>
      <w:headerReference w:type="first" r:id="rId13"/>
      <w:pgSz w:w="16840" w:h="11900" w:orient="landscape"/>
      <w:pgMar w:top="1418" w:right="1440" w:bottom="426" w:left="1440" w:header="0" w:footer="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F03C" w14:textId="77777777" w:rsidR="00046156" w:rsidRDefault="00046156">
      <w:pPr>
        <w:spacing w:after="0" w:line="240" w:lineRule="auto"/>
      </w:pPr>
      <w:r>
        <w:separator/>
      </w:r>
    </w:p>
  </w:endnote>
  <w:endnote w:type="continuationSeparator" w:id="0">
    <w:p w14:paraId="0C606F99" w14:textId="77777777" w:rsidR="00046156" w:rsidRDefault="000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025" w14:textId="77777777" w:rsidR="00094AD4" w:rsidRDefault="00E7040A" w:rsidP="005C6809">
    <w:pPr>
      <w:pStyle w:val="Footer"/>
      <w:ind w:left="-1418"/>
    </w:pPr>
    <w:r w:rsidRPr="00F76A24">
      <w:rPr>
        <w:noProof/>
        <w:lang w:val="en-US"/>
      </w:rPr>
      <w:drawing>
        <wp:inline distT="0" distB="0" distL="0" distR="0" wp14:anchorId="64912DCF" wp14:editId="30975842">
          <wp:extent cx="10726420" cy="1025525"/>
          <wp:effectExtent l="0" t="0" r="0" b="0"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64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F916" w14:textId="77777777" w:rsidR="00046156" w:rsidRDefault="00046156">
      <w:pPr>
        <w:spacing w:after="0" w:line="240" w:lineRule="auto"/>
      </w:pPr>
      <w:r>
        <w:separator/>
      </w:r>
    </w:p>
  </w:footnote>
  <w:footnote w:type="continuationSeparator" w:id="0">
    <w:p w14:paraId="0CAA9522" w14:textId="77777777" w:rsidR="00046156" w:rsidRDefault="000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D2C8" w14:textId="77777777" w:rsidR="00094AD4" w:rsidRDefault="00E7040A" w:rsidP="005C6809">
    <w:pPr>
      <w:pStyle w:val="Header"/>
      <w:tabs>
        <w:tab w:val="center" w:pos="6980"/>
        <w:tab w:val="right" w:pos="13960"/>
      </w:tabs>
    </w:pPr>
    <w:r>
      <w:t>[Type text]</w:t>
    </w:r>
    <w:r>
      <w:tab/>
      <w:t>[Type text]</w:t>
    </w:r>
    <w:r>
      <w:tab/>
      <w:t>[Type text]</w:t>
    </w:r>
  </w:p>
  <w:p w14:paraId="014619A7" w14:textId="77777777" w:rsidR="00094AD4" w:rsidRDefault="00094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F7BE" w14:textId="77777777" w:rsidR="00094AD4" w:rsidRDefault="00094AD4" w:rsidP="00F57AB8">
    <w:pPr>
      <w:pStyle w:val="Header"/>
      <w:tabs>
        <w:tab w:val="center" w:pos="6980"/>
        <w:tab w:val="right" w:pos="13960"/>
      </w:tabs>
      <w:ind w:left="-1418"/>
      <w:jc w:val="center"/>
    </w:pPr>
  </w:p>
  <w:p w14:paraId="162825FE" w14:textId="66A523FA" w:rsidR="00094AD4" w:rsidRDefault="00094AD4" w:rsidP="0077444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F9E7" w14:textId="77777777" w:rsidR="00790AA7" w:rsidRDefault="00790AA7">
    <w:pPr>
      <w:pStyle w:val="Header"/>
    </w:pPr>
  </w:p>
  <w:p w14:paraId="0667863B" w14:textId="77777777" w:rsidR="00790AA7" w:rsidRDefault="00790AA7">
    <w:pPr>
      <w:pStyle w:val="Header"/>
    </w:pPr>
  </w:p>
  <w:p w14:paraId="13EBB1DD" w14:textId="77777777" w:rsidR="00790AA7" w:rsidRDefault="00790AA7">
    <w:pPr>
      <w:pStyle w:val="Header"/>
    </w:pPr>
  </w:p>
  <w:p w14:paraId="3DD0EE55" w14:textId="71A2BA71" w:rsidR="00790AA7" w:rsidRPr="00471763" w:rsidRDefault="00790AA7" w:rsidP="00790AA7">
    <w:pPr>
      <w:pStyle w:val="Header"/>
      <w:pBdr>
        <w:bottom w:val="single" w:sz="4" w:space="1" w:color="auto"/>
      </w:pBdr>
      <w:rPr>
        <w:sz w:val="18"/>
        <w:szCs w:val="18"/>
      </w:rPr>
    </w:pPr>
    <w:r w:rsidRPr="00471763">
      <w:rPr>
        <w:sz w:val="18"/>
        <w:szCs w:val="18"/>
      </w:rPr>
      <w:t xml:space="preserve">„Школе </w:t>
    </w:r>
    <w:r w:rsidRPr="00471763">
      <w:rPr>
        <w:sz w:val="18"/>
        <w:szCs w:val="18"/>
      </w:rPr>
      <w:t xml:space="preserve">за 21. век – Програмирање уз помоћ микробит уређаја за ученике од </w:t>
    </w:r>
    <w:r w:rsidR="00A61733">
      <w:rPr>
        <w:sz w:val="18"/>
        <w:szCs w:val="18"/>
      </w:rPr>
      <w:t>петог</w:t>
    </w:r>
    <w:r w:rsidRPr="00471763">
      <w:rPr>
        <w:sz w:val="18"/>
        <w:szCs w:val="18"/>
      </w:rPr>
      <w:t xml:space="preserve"> до </w:t>
    </w:r>
    <w:r w:rsidR="00A61733">
      <w:rPr>
        <w:sz w:val="18"/>
        <w:szCs w:val="18"/>
      </w:rPr>
      <w:t>осмо</w:t>
    </w:r>
    <w:r w:rsidRPr="00471763">
      <w:rPr>
        <w:sz w:val="18"/>
        <w:szCs w:val="18"/>
      </w:rPr>
      <w:t>г разреда“, Британски савет</w:t>
    </w:r>
  </w:p>
  <w:p w14:paraId="2B1CC1EF" w14:textId="7F68DFAB" w:rsidR="00774447" w:rsidRDefault="00774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8A"/>
    <w:rsid w:val="00046156"/>
    <w:rsid w:val="00094AD4"/>
    <w:rsid w:val="000A1E5F"/>
    <w:rsid w:val="00467CD5"/>
    <w:rsid w:val="00493FEC"/>
    <w:rsid w:val="005527FB"/>
    <w:rsid w:val="005B672E"/>
    <w:rsid w:val="00626EED"/>
    <w:rsid w:val="006412FF"/>
    <w:rsid w:val="00711B8A"/>
    <w:rsid w:val="00774447"/>
    <w:rsid w:val="00790AA7"/>
    <w:rsid w:val="007D2DBF"/>
    <w:rsid w:val="007E39B8"/>
    <w:rsid w:val="008C2273"/>
    <w:rsid w:val="009A59E3"/>
    <w:rsid w:val="00A61733"/>
    <w:rsid w:val="00AB029C"/>
    <w:rsid w:val="00AB34BD"/>
    <w:rsid w:val="00AD46B0"/>
    <w:rsid w:val="00C91F19"/>
    <w:rsid w:val="00D15A90"/>
    <w:rsid w:val="00E458FD"/>
    <w:rsid w:val="00E7040A"/>
    <w:rsid w:val="00EA2314"/>
    <w:rsid w:val="00EA37C7"/>
    <w:rsid w:val="00F6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70F5F6"/>
  <w15:chartTrackingRefBased/>
  <w15:docId w15:val="{D87609C9-FC31-4D6A-8DFC-CAEFC21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8A"/>
  </w:style>
  <w:style w:type="paragraph" w:styleId="Footer">
    <w:name w:val="footer"/>
    <w:basedOn w:val="Normal"/>
    <w:link w:val="FooterChar"/>
    <w:uiPriority w:val="99"/>
    <w:unhideWhenUsed/>
    <w:rsid w:val="0071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8A"/>
  </w:style>
  <w:style w:type="table" w:styleId="TableGrid">
    <w:name w:val="Table Grid"/>
    <w:basedOn w:val="TableNormal"/>
    <w:uiPriority w:val="39"/>
    <w:rsid w:val="0071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A7"/>
    <w:rPr>
      <w:rFonts w:ascii="Segoe UI" w:hAnsi="Segoe UI" w:cs="Segoe UI"/>
      <w:sz w:val="18"/>
      <w:szCs w:val="18"/>
      <w:lang w:val="sr-Cyrl-RS"/>
    </w:rPr>
  </w:style>
  <w:style w:type="paragraph" w:styleId="Revision">
    <w:name w:val="Revision"/>
    <w:hidden/>
    <w:uiPriority w:val="99"/>
    <w:semiHidden/>
    <w:rsid w:val="00E458FD"/>
    <w:pPr>
      <w:spacing w:after="0" w:line="240" w:lineRule="auto"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55E7BEF658A47B3C66BC0CF2349A2" ma:contentTypeVersion="8" ma:contentTypeDescription="Create a new document." ma:contentTypeScope="" ma:versionID="945772eb64b3759d4a1103b44a43e27f">
  <xsd:schema xmlns:xsd="http://www.w3.org/2001/XMLSchema" xmlns:xs="http://www.w3.org/2001/XMLSchema" xmlns:p="http://schemas.microsoft.com/office/2006/metadata/properties" xmlns:ns3="f411cc70-e557-44b9-8773-f1409253161f" xmlns:ns4="9eeb5b6c-8186-4ab0-af5d-547d67603c70" targetNamespace="http://schemas.microsoft.com/office/2006/metadata/properties" ma:root="true" ma:fieldsID="b6531a7bcc4b5d672e5fb7b0f713b679" ns3:_="" ns4:_="">
    <xsd:import namespace="f411cc70-e557-44b9-8773-f1409253161f"/>
    <xsd:import namespace="9eeb5b6c-8186-4ab0-af5d-547d67603c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1cc70-e557-44b9-8773-f1409253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5b6c-8186-4ab0-af5d-547d67603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83BE-A841-4104-86FF-3332C2DC9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6F166-0D43-4538-A768-CDA2FA0D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1cc70-e557-44b9-8773-f1409253161f"/>
    <ds:schemaRef ds:uri="9eeb5b6c-8186-4ab0-af5d-547d6760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7AAE9-D98A-430A-BE60-1E6FA6B56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Bojicic</dc:creator>
  <cp:keywords/>
  <dc:description/>
  <cp:lastModifiedBy>Durutovic, Stela (Serbia)</cp:lastModifiedBy>
  <cp:revision>10</cp:revision>
  <dcterms:created xsi:type="dcterms:W3CDTF">2021-02-24T07:44:00Z</dcterms:created>
  <dcterms:modified xsi:type="dcterms:W3CDTF">2026-04-01T11:21:00Z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0x0101001E055E7BEF658A47B3C66BC0CF2349A2</vt:lpwstr>
  </property>
</Properties>
</file>