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F4FF" w14:textId="77777777" w:rsidR="00445248" w:rsidRPr="00445248" w:rsidRDefault="00445248" w:rsidP="00445248"/>
    <w:p w14:paraId="2EA156C1" w14:textId="38405A65" w:rsidR="00BC3A37" w:rsidRPr="006A1A21" w:rsidRDefault="004D0F5F" w:rsidP="006A1A21">
      <w:pPr>
        <w:pStyle w:val="Title"/>
        <w:jc w:val="center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Terms of Reference (</w:t>
      </w:r>
      <w:proofErr w:type="spellStart"/>
      <w:r w:rsidRPr="006A1A21">
        <w:rPr>
          <w:rFonts w:ascii="Arial" w:hAnsi="Arial" w:cs="Arial"/>
          <w:sz w:val="22"/>
          <w:szCs w:val="22"/>
        </w:rPr>
        <w:t>ToR</w:t>
      </w:r>
      <w:proofErr w:type="spellEnd"/>
      <w:r w:rsidRPr="006A1A21">
        <w:rPr>
          <w:rFonts w:ascii="Arial" w:hAnsi="Arial" w:cs="Arial"/>
          <w:sz w:val="22"/>
          <w:szCs w:val="22"/>
        </w:rPr>
        <w:t>)</w:t>
      </w:r>
      <w:r w:rsidR="007953F7">
        <w:rPr>
          <w:rFonts w:ascii="Arial" w:hAnsi="Arial" w:cs="Arial"/>
          <w:sz w:val="22"/>
          <w:szCs w:val="22"/>
        </w:rPr>
        <w:t xml:space="preserve"> for</w:t>
      </w:r>
    </w:p>
    <w:p w14:paraId="7E89F603" w14:textId="170E71C4" w:rsidR="00BC3A37" w:rsidRDefault="001123EE" w:rsidP="008C356A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</w:t>
      </w:r>
      <w:r w:rsidR="004D0F5F" w:rsidRPr="006A1A21">
        <w:rPr>
          <w:rFonts w:ascii="Arial" w:hAnsi="Arial" w:cs="Arial"/>
          <w:sz w:val="22"/>
          <w:szCs w:val="22"/>
        </w:rPr>
        <w:t>Consultants for the Review and Development of Online Assessment Instruments for Digital Competence of Primary School Students in Serbia</w:t>
      </w:r>
      <w:r w:rsidR="006A1A21">
        <w:rPr>
          <w:rFonts w:ascii="Arial" w:hAnsi="Arial" w:cs="Arial"/>
          <w:sz w:val="22"/>
          <w:szCs w:val="22"/>
        </w:rPr>
        <w:t xml:space="preserve"> aged 10</w:t>
      </w:r>
    </w:p>
    <w:p w14:paraId="65F380AC" w14:textId="77777777" w:rsidR="00683102" w:rsidRDefault="00683102" w:rsidP="00683102">
      <w:pPr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440E72B3" w14:textId="45BC5AC8" w:rsidR="00683102" w:rsidRPr="00683102" w:rsidRDefault="00683102" w:rsidP="00683102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</w:rPr>
      </w:pPr>
      <w:r w:rsidRPr="00683102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as part of the 21st Century Schools </w:t>
      </w:r>
      <w:proofErr w:type="spellStart"/>
      <w:r w:rsidRPr="00683102">
        <w:rPr>
          <w:rFonts w:ascii="Arial" w:eastAsiaTheme="majorEastAsia" w:hAnsi="Arial" w:cs="Arial"/>
          <w:b/>
          <w:bCs/>
          <w:color w:val="365F91" w:themeColor="accent1" w:themeShade="BF"/>
        </w:rPr>
        <w:t>programme</w:t>
      </w:r>
      <w:proofErr w:type="spellEnd"/>
      <w:r w:rsidRPr="00683102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– phase II implemented by the British Council in partnership with the Ministry of Education in Serbia</w:t>
      </w:r>
    </w:p>
    <w:p w14:paraId="0228A355" w14:textId="77777777" w:rsidR="004D0F5F" w:rsidRPr="00683102" w:rsidRDefault="004D0F5F" w:rsidP="004D0F5F">
      <w:pPr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0714F84F" w14:textId="77777777" w:rsidR="004D0F5F" w:rsidRPr="004D0F5F" w:rsidRDefault="004D0F5F" w:rsidP="004D0F5F"/>
    <w:p w14:paraId="0DAFDCDF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1. Background</w:t>
      </w:r>
    </w:p>
    <w:p w14:paraId="2EB917FA" w14:textId="14EAD0F3" w:rsidR="00BC3A37" w:rsidRPr="006A1A21" w:rsidRDefault="004D0F5F" w:rsidP="007953F7">
      <w:pPr>
        <w:jc w:val="both"/>
        <w:rPr>
          <w:rFonts w:ascii="Arial" w:hAnsi="Arial" w:cs="Arial"/>
        </w:rPr>
      </w:pPr>
      <w:r w:rsidRPr="006A1A21">
        <w:rPr>
          <w:rFonts w:ascii="Arial" w:hAnsi="Arial" w:cs="Arial"/>
        </w:rPr>
        <w:t>The Institute for the Evaluation of the Quality of Education (ZVKOV), through its Education Technology</w:t>
      </w:r>
      <w:r w:rsidR="00E36BBC">
        <w:rPr>
          <w:rFonts w:ascii="Arial" w:hAnsi="Arial" w:cs="Arial"/>
          <w:lang w:val="sr-Cyrl-RS"/>
        </w:rPr>
        <w:t xml:space="preserve"> </w:t>
      </w:r>
      <w:r w:rsidR="00E36BBC">
        <w:rPr>
          <w:rFonts w:ascii="Arial" w:hAnsi="Arial" w:cs="Arial"/>
        </w:rPr>
        <w:t>Centre</w:t>
      </w:r>
      <w:r w:rsidRPr="006A1A21">
        <w:rPr>
          <w:rFonts w:ascii="Arial" w:hAnsi="Arial" w:cs="Arial"/>
        </w:rPr>
        <w:t>, is implementing activities to enhance the national quality assurance system in digital education. These efforts are aligned with national education strategies aiming to build 21st-century skills among learners in the Republic of Serbia</w:t>
      </w:r>
      <w:r w:rsidR="004C4BFE">
        <w:rPr>
          <w:rFonts w:ascii="Arial" w:hAnsi="Arial" w:cs="Arial"/>
        </w:rPr>
        <w:t xml:space="preserve"> and supported by the British Council</w:t>
      </w:r>
      <w:r w:rsidRPr="006A1A21">
        <w:rPr>
          <w:rFonts w:ascii="Arial" w:hAnsi="Arial" w:cs="Arial"/>
        </w:rPr>
        <w:t>.</w:t>
      </w:r>
    </w:p>
    <w:p w14:paraId="0B393A6C" w14:textId="6F6FE048" w:rsidR="006A1A21" w:rsidRDefault="004D0F5F" w:rsidP="007953F7">
      <w:pPr>
        <w:jc w:val="both"/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Since </w:t>
      </w:r>
      <w:r w:rsidR="007953F7" w:rsidRPr="006A1A21">
        <w:rPr>
          <w:rFonts w:ascii="Arial" w:hAnsi="Arial" w:cs="Arial"/>
        </w:rPr>
        <w:t>2020</w:t>
      </w:r>
      <w:r w:rsidRPr="006A1A21">
        <w:rPr>
          <w:rFonts w:ascii="Arial" w:hAnsi="Arial" w:cs="Arial"/>
        </w:rPr>
        <w:t xml:space="preserve">/21 academic year, the subject Digital World has been introduced as a compulsory subject for </w:t>
      </w:r>
      <w:r w:rsidR="002C17D2">
        <w:rPr>
          <w:rFonts w:ascii="Arial" w:hAnsi="Arial" w:cs="Arial"/>
        </w:rPr>
        <w:t>lower grade</w:t>
      </w:r>
      <w:r w:rsidRPr="006A1A21">
        <w:rPr>
          <w:rFonts w:ascii="Arial" w:hAnsi="Arial" w:cs="Arial"/>
        </w:rPr>
        <w:t xml:space="preserve"> primary school students. To monitor learning outcomes in this area, ZVKOV conducted two large-scale online assessments:</w:t>
      </w:r>
      <w:r w:rsidRPr="006A1A21">
        <w:rPr>
          <w:rFonts w:ascii="Arial" w:hAnsi="Arial" w:cs="Arial"/>
        </w:rPr>
        <w:br/>
      </w:r>
    </w:p>
    <w:p w14:paraId="531E3BCF" w14:textId="77777777" w:rsidR="006A1A21" w:rsidRDefault="004D0F5F" w:rsidP="006A1A2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A1A21">
        <w:rPr>
          <w:rFonts w:ascii="Arial" w:hAnsi="Arial" w:cs="Arial"/>
        </w:rPr>
        <w:t>Baseline Study (Autumn 2022/23): Assessed digital competences of Grade 4 students with no formal instruction in the Digital World subject.</w:t>
      </w:r>
    </w:p>
    <w:p w14:paraId="0DD997CF" w14:textId="3EF0ADAA" w:rsidR="00BC3A37" w:rsidRPr="006A1A21" w:rsidRDefault="004D0F5F" w:rsidP="006A1A2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Main Study (Autumn 2023/24): Assessed digital competences of students who received formal instruction in Digital World from Grade 1 </w:t>
      </w:r>
      <w:r w:rsidR="003766FC">
        <w:rPr>
          <w:rFonts w:ascii="Arial" w:hAnsi="Arial" w:cs="Arial"/>
        </w:rPr>
        <w:t>to Grade 4.</w:t>
      </w:r>
    </w:p>
    <w:p w14:paraId="6FA18656" w14:textId="77777777" w:rsidR="00BC3A37" w:rsidRPr="006A1A21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>Both assessments used the same online tool, aligned with the national curriculum and learning outcomes for digital education.</w:t>
      </w:r>
    </w:p>
    <w:p w14:paraId="27D5982B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2. Objective of the Assignment</w:t>
      </w:r>
    </w:p>
    <w:p w14:paraId="483B81E3" w14:textId="31081CBF" w:rsidR="00BC3A37" w:rsidRPr="006A1A21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The objective is to ensure that digital competence assessments for 10-year-old students </w:t>
      </w:r>
      <w:r w:rsidR="00E36BBC">
        <w:rPr>
          <w:rFonts w:ascii="Arial" w:hAnsi="Arial" w:cs="Arial"/>
        </w:rPr>
        <w:t>is</w:t>
      </w:r>
      <w:r w:rsidRPr="006A1A21">
        <w:rPr>
          <w:rFonts w:ascii="Arial" w:hAnsi="Arial" w:cs="Arial"/>
        </w:rPr>
        <w:t xml:space="preserve"> valid, age-appropriate, curriculum-aligned, and technically suitable for online administration.</w:t>
      </w:r>
    </w:p>
    <w:p w14:paraId="2DF2BA42" w14:textId="7D0639FF" w:rsidR="00570C98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>The consultants will:</w:t>
      </w:r>
      <w:r w:rsidRPr="006A1A21">
        <w:rPr>
          <w:rFonts w:ascii="Arial" w:hAnsi="Arial" w:cs="Arial"/>
        </w:rPr>
        <w:br/>
        <w:t>1. Review and improve the current assessment instrument used in national studies.</w:t>
      </w:r>
      <w:r w:rsidRPr="006A1A21">
        <w:rPr>
          <w:rFonts w:ascii="Arial" w:hAnsi="Arial" w:cs="Arial"/>
        </w:rPr>
        <w:br/>
        <w:t xml:space="preserve">2. Design three new sets (batteries) of online assessment tasks, </w:t>
      </w:r>
      <w:r w:rsidR="002419F4">
        <w:rPr>
          <w:rFonts w:ascii="Arial" w:hAnsi="Arial" w:cs="Arial"/>
        </w:rPr>
        <w:t xml:space="preserve">in </w:t>
      </w:r>
      <w:r w:rsidRPr="006A1A21">
        <w:rPr>
          <w:rFonts w:ascii="Arial" w:hAnsi="Arial" w:cs="Arial"/>
        </w:rPr>
        <w:t>the following domains:</w:t>
      </w:r>
    </w:p>
    <w:p w14:paraId="72EBE1DF" w14:textId="77777777" w:rsidR="00570C98" w:rsidRDefault="00570C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C6D5D6" w14:textId="77777777" w:rsidR="00BC3A37" w:rsidRDefault="00BC3A37">
      <w:pPr>
        <w:rPr>
          <w:rFonts w:ascii="Arial" w:hAnsi="Arial" w:cs="Arial"/>
        </w:rPr>
      </w:pPr>
    </w:p>
    <w:p w14:paraId="0357715C" w14:textId="77777777" w:rsidR="00E8064B" w:rsidRPr="00D91016" w:rsidRDefault="00E8064B" w:rsidP="00E806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Digital Society</w:t>
      </w:r>
    </w:p>
    <w:p w14:paraId="4CA495F6" w14:textId="77777777" w:rsidR="00E8064B" w:rsidRPr="00D91016" w:rsidRDefault="00E8064B" w:rsidP="00E806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Safe and Responsible Use of Digital Technologies</w:t>
      </w:r>
    </w:p>
    <w:p w14:paraId="6119D967" w14:textId="77777777" w:rsidR="00E8064B" w:rsidRPr="00D91016" w:rsidRDefault="00E8064B" w:rsidP="00E806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Computational Thinking (Algorithmic Reasoning)</w:t>
      </w:r>
    </w:p>
    <w:p w14:paraId="53E032D1" w14:textId="77777777" w:rsidR="00BC3A37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3. Scope of Work</w:t>
      </w:r>
    </w:p>
    <w:p w14:paraId="106F6377" w14:textId="77777777" w:rsidR="00D91016" w:rsidRPr="00D91016" w:rsidRDefault="00D91016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Each consultant will contribute to two main areas of work:</w:t>
      </w:r>
    </w:p>
    <w:p w14:paraId="1C478CAC" w14:textId="152928DD" w:rsidR="00D91016" w:rsidRPr="00D91016" w:rsidRDefault="00D91016" w:rsidP="00D910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GB" w:eastAsia="en-GB"/>
        </w:rPr>
      </w:pPr>
      <w:r w:rsidRPr="00D91016">
        <w:rPr>
          <w:rFonts w:ascii="Arial" w:eastAsia="Times New Roman" w:hAnsi="Arial" w:cs="Arial"/>
          <w:b/>
          <w:bCs/>
          <w:lang w:val="en-GB" w:eastAsia="en-GB"/>
        </w:rPr>
        <w:t xml:space="preserve">3.1 Review and </w:t>
      </w:r>
      <w:r w:rsidR="00390295">
        <w:rPr>
          <w:rFonts w:ascii="Arial" w:eastAsia="Times New Roman" w:hAnsi="Arial" w:cs="Arial"/>
          <w:b/>
          <w:bCs/>
          <w:lang w:val="en-GB" w:eastAsia="en-GB"/>
        </w:rPr>
        <w:t>e</w:t>
      </w:r>
      <w:r w:rsidRPr="00D91016">
        <w:rPr>
          <w:rFonts w:ascii="Arial" w:eastAsia="Times New Roman" w:hAnsi="Arial" w:cs="Arial"/>
          <w:b/>
          <w:bCs/>
          <w:lang w:val="en-GB" w:eastAsia="en-GB"/>
        </w:rPr>
        <w:t xml:space="preserve">nhancement of </w:t>
      </w:r>
      <w:r w:rsidR="00390295">
        <w:rPr>
          <w:rFonts w:ascii="Arial" w:eastAsia="Times New Roman" w:hAnsi="Arial" w:cs="Arial"/>
          <w:b/>
          <w:bCs/>
          <w:lang w:val="en-GB" w:eastAsia="en-GB"/>
        </w:rPr>
        <w:t>e</w:t>
      </w:r>
      <w:r w:rsidRPr="00D91016">
        <w:rPr>
          <w:rFonts w:ascii="Arial" w:eastAsia="Times New Roman" w:hAnsi="Arial" w:cs="Arial"/>
          <w:b/>
          <w:bCs/>
          <w:lang w:val="en-GB" w:eastAsia="en-GB"/>
        </w:rPr>
        <w:t xml:space="preserve">xisting </w:t>
      </w:r>
      <w:r w:rsidR="00390295">
        <w:rPr>
          <w:rFonts w:ascii="Arial" w:eastAsia="Times New Roman" w:hAnsi="Arial" w:cs="Arial"/>
          <w:b/>
          <w:bCs/>
          <w:lang w:val="en-GB" w:eastAsia="en-GB"/>
        </w:rPr>
        <w:t>a</w:t>
      </w:r>
      <w:r w:rsidRPr="00D91016">
        <w:rPr>
          <w:rFonts w:ascii="Arial" w:eastAsia="Times New Roman" w:hAnsi="Arial" w:cs="Arial"/>
          <w:b/>
          <w:bCs/>
          <w:lang w:val="en-GB" w:eastAsia="en-GB"/>
        </w:rPr>
        <w:t xml:space="preserve">ssessment </w:t>
      </w:r>
      <w:r w:rsidR="00390295">
        <w:rPr>
          <w:rFonts w:ascii="Arial" w:eastAsia="Times New Roman" w:hAnsi="Arial" w:cs="Arial"/>
          <w:b/>
          <w:bCs/>
          <w:lang w:val="en-GB" w:eastAsia="en-GB"/>
        </w:rPr>
        <w:t>i</w:t>
      </w:r>
      <w:r w:rsidRPr="00D91016">
        <w:rPr>
          <w:rFonts w:ascii="Arial" w:eastAsia="Times New Roman" w:hAnsi="Arial" w:cs="Arial"/>
          <w:b/>
          <w:bCs/>
          <w:lang w:val="en-GB" w:eastAsia="en-GB"/>
        </w:rPr>
        <w:t>nstruments</w:t>
      </w:r>
    </w:p>
    <w:p w14:paraId="7FEC5E0C" w14:textId="77777777" w:rsidR="00D91016" w:rsidRPr="00D91016" w:rsidRDefault="00D91016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The consultants will:</w:t>
      </w:r>
    </w:p>
    <w:p w14:paraId="29E10213" w14:textId="77777777" w:rsidR="00D91016" w:rsidRPr="00D91016" w:rsidRDefault="00D91016" w:rsidP="00D910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Analyse the existing online assessment tool (materials will be provided).</w:t>
      </w:r>
    </w:p>
    <w:p w14:paraId="3819555D" w14:textId="77777777" w:rsidR="00D91016" w:rsidRPr="00D91016" w:rsidRDefault="00D91016" w:rsidP="00D910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Identify gaps, limitations, and opportunities for pedagogical and technical improvement.</w:t>
      </w:r>
    </w:p>
    <w:p w14:paraId="3EECAF0C" w14:textId="77777777" w:rsidR="00D91016" w:rsidRPr="00D91016" w:rsidRDefault="00D91016" w:rsidP="00D910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Propose and implement enhancements, including:</w:t>
      </w:r>
    </w:p>
    <w:p w14:paraId="1904262B" w14:textId="46209F95" w:rsidR="00D91016" w:rsidRPr="00D91016" w:rsidRDefault="00D91016" w:rsidP="00D9101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Rephrasing tasks for clarity and age-appropriateness</w:t>
      </w:r>
    </w:p>
    <w:p w14:paraId="4F390C0C" w14:textId="1F43ABAC" w:rsidR="00D91016" w:rsidRPr="00D91016" w:rsidRDefault="00D91016" w:rsidP="00D9101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Adjusting contextual elements to better reflect students' experiences</w:t>
      </w:r>
    </w:p>
    <w:p w14:paraId="5A900CB0" w14:textId="6C96EFEB" w:rsidR="00D91016" w:rsidRPr="00D91016" w:rsidRDefault="00D91016" w:rsidP="00D9101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Recommending improvements to visual, audio, or multimedia components</w:t>
      </w:r>
    </w:p>
    <w:p w14:paraId="63439E17" w14:textId="37FDE08C" w:rsidR="00D91016" w:rsidRPr="00D91016" w:rsidRDefault="00D91016" w:rsidP="00D9101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 xml:space="preserve">Suggesting </w:t>
      </w:r>
      <w:r w:rsidR="0043743B">
        <w:rPr>
          <w:rFonts w:ascii="Arial" w:eastAsia="Times New Roman" w:hAnsi="Arial" w:cs="Arial"/>
          <w:lang w:val="en-GB" w:eastAsia="en-GB"/>
        </w:rPr>
        <w:t xml:space="preserve">up to 10 </w:t>
      </w:r>
      <w:r w:rsidRPr="00D91016">
        <w:rPr>
          <w:rFonts w:ascii="Arial" w:eastAsia="Times New Roman" w:hAnsi="Arial" w:cs="Arial"/>
          <w:lang w:val="en-GB" w:eastAsia="en-GB"/>
        </w:rPr>
        <w:t>additional or alternative tasks where relevant.</w:t>
      </w:r>
    </w:p>
    <w:p w14:paraId="3414D69C" w14:textId="3D901C68" w:rsidR="00D91016" w:rsidRPr="00D91016" w:rsidRDefault="00D91016" w:rsidP="00D910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GB" w:eastAsia="en-GB"/>
        </w:rPr>
      </w:pPr>
      <w:r w:rsidRPr="00D91016">
        <w:rPr>
          <w:rFonts w:ascii="Arial" w:eastAsia="Times New Roman" w:hAnsi="Arial" w:cs="Arial"/>
          <w:b/>
          <w:bCs/>
          <w:lang w:val="en-GB" w:eastAsia="en-GB"/>
        </w:rPr>
        <w:t xml:space="preserve">3.2 Development of </w:t>
      </w:r>
      <w:r w:rsidR="00390295">
        <w:rPr>
          <w:rFonts w:ascii="Arial" w:eastAsia="Times New Roman" w:hAnsi="Arial" w:cs="Arial"/>
          <w:b/>
          <w:bCs/>
          <w:lang w:val="en-GB" w:eastAsia="en-GB"/>
        </w:rPr>
        <w:t>n</w:t>
      </w:r>
      <w:r w:rsidRPr="00D91016">
        <w:rPr>
          <w:rFonts w:ascii="Arial" w:eastAsia="Times New Roman" w:hAnsi="Arial" w:cs="Arial"/>
          <w:b/>
          <w:bCs/>
          <w:lang w:val="en-GB" w:eastAsia="en-GB"/>
        </w:rPr>
        <w:t xml:space="preserve">ew </w:t>
      </w:r>
      <w:r w:rsidR="00390295">
        <w:rPr>
          <w:rFonts w:ascii="Arial" w:eastAsia="Times New Roman" w:hAnsi="Arial" w:cs="Arial"/>
          <w:b/>
          <w:bCs/>
          <w:lang w:val="en-GB" w:eastAsia="en-GB"/>
        </w:rPr>
        <w:t>o</w:t>
      </w:r>
      <w:r w:rsidRPr="00D91016">
        <w:rPr>
          <w:rFonts w:ascii="Arial" w:eastAsia="Times New Roman" w:hAnsi="Arial" w:cs="Arial"/>
          <w:b/>
          <w:bCs/>
          <w:lang w:val="en-GB" w:eastAsia="en-GB"/>
        </w:rPr>
        <w:t xml:space="preserve">nline </w:t>
      </w:r>
      <w:r w:rsidR="00390295">
        <w:rPr>
          <w:rFonts w:ascii="Arial" w:eastAsia="Times New Roman" w:hAnsi="Arial" w:cs="Arial"/>
          <w:b/>
          <w:bCs/>
          <w:lang w:val="en-GB" w:eastAsia="en-GB"/>
        </w:rPr>
        <w:t>a</w:t>
      </w:r>
      <w:r w:rsidRPr="00D91016">
        <w:rPr>
          <w:rFonts w:ascii="Arial" w:eastAsia="Times New Roman" w:hAnsi="Arial" w:cs="Arial"/>
          <w:b/>
          <w:bCs/>
          <w:lang w:val="en-GB" w:eastAsia="en-GB"/>
        </w:rPr>
        <w:t xml:space="preserve">ssessment </w:t>
      </w:r>
      <w:r w:rsidR="00390295">
        <w:rPr>
          <w:rFonts w:ascii="Arial" w:eastAsia="Times New Roman" w:hAnsi="Arial" w:cs="Arial"/>
          <w:b/>
          <w:bCs/>
          <w:lang w:val="en-GB" w:eastAsia="en-GB"/>
        </w:rPr>
        <w:t>b</w:t>
      </w:r>
      <w:r w:rsidRPr="00D91016">
        <w:rPr>
          <w:rFonts w:ascii="Arial" w:eastAsia="Times New Roman" w:hAnsi="Arial" w:cs="Arial"/>
          <w:b/>
          <w:bCs/>
          <w:lang w:val="en-GB" w:eastAsia="en-GB"/>
        </w:rPr>
        <w:t>atteries</w:t>
      </w:r>
    </w:p>
    <w:p w14:paraId="1E79FAFC" w14:textId="5259AA39" w:rsidR="00D91016" w:rsidRPr="00D91016" w:rsidRDefault="00D91016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 xml:space="preserve">The consultants will develop three new assessment </w:t>
      </w:r>
      <w:r w:rsidR="00390295" w:rsidRPr="006A3E2F">
        <w:rPr>
          <w:rFonts w:ascii="Arial" w:eastAsia="Times New Roman" w:hAnsi="Arial" w:cs="Arial"/>
          <w:lang w:val="en-GB" w:eastAsia="en-GB"/>
        </w:rPr>
        <w:t>batteries</w:t>
      </w:r>
      <w:r w:rsidR="00390295" w:rsidRPr="00D91016">
        <w:rPr>
          <w:rFonts w:ascii="Arial" w:eastAsia="Times New Roman" w:hAnsi="Arial" w:cs="Arial"/>
          <w:lang w:val="en-GB" w:eastAsia="en-GB"/>
        </w:rPr>
        <w:t>;</w:t>
      </w:r>
      <w:r w:rsidRPr="00D91016">
        <w:rPr>
          <w:rFonts w:ascii="Arial" w:eastAsia="Times New Roman" w:hAnsi="Arial" w:cs="Arial"/>
          <w:lang w:val="en-GB" w:eastAsia="en-GB"/>
        </w:rPr>
        <w:t xml:space="preserve"> each aligned with one of the following thematic domains:</w:t>
      </w:r>
    </w:p>
    <w:p w14:paraId="489E66FE" w14:textId="77777777" w:rsidR="00D91016" w:rsidRPr="00D91016" w:rsidRDefault="00D91016" w:rsidP="00D910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Digital Society</w:t>
      </w:r>
    </w:p>
    <w:p w14:paraId="7FE2091E" w14:textId="77777777" w:rsidR="00D91016" w:rsidRPr="00D91016" w:rsidRDefault="00D91016" w:rsidP="00D910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Safe and Responsible Use of Digital Technologies</w:t>
      </w:r>
    </w:p>
    <w:p w14:paraId="1D84C4DA" w14:textId="77777777" w:rsidR="00D91016" w:rsidRPr="00D91016" w:rsidRDefault="00D91016" w:rsidP="00D910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Computational Thinking (Algorithmic Reasoning)</w:t>
      </w:r>
    </w:p>
    <w:p w14:paraId="0980A9E7" w14:textId="77777777" w:rsidR="00D91016" w:rsidRPr="00D91016" w:rsidRDefault="00D91016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Each assessment battery should:</w:t>
      </w:r>
    </w:p>
    <w:p w14:paraId="2802BA11" w14:textId="6D3A5572" w:rsidR="00D91016" w:rsidRPr="00D91016" w:rsidRDefault="00D91016" w:rsidP="00D910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Contain 10 multiple-choice tasks, each with one correct answer</w:t>
      </w:r>
    </w:p>
    <w:p w14:paraId="0BA8EC08" w14:textId="71ECD6B2" w:rsidR="00D91016" w:rsidRPr="00D91016" w:rsidRDefault="00D91016" w:rsidP="00D910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Be embedded in relatable, age-appropriate real-life scenarios for 10-year-old students</w:t>
      </w:r>
    </w:p>
    <w:p w14:paraId="6A7397D1" w14:textId="25F5543D" w:rsidR="00D91016" w:rsidRPr="00D91016" w:rsidRDefault="00D91016" w:rsidP="00D910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Be suitable for online implementation, considering user interface and accessibility</w:t>
      </w:r>
    </w:p>
    <w:p w14:paraId="6F940D81" w14:textId="4FAD7F73" w:rsidR="00D91016" w:rsidRPr="00D91016" w:rsidRDefault="00D91016" w:rsidP="00D910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Include multimedia components where appropriate (e.g. illustrations, audio, animations)</w:t>
      </w:r>
    </w:p>
    <w:p w14:paraId="1DD7133D" w14:textId="77777777" w:rsidR="00D91016" w:rsidRPr="00D91016" w:rsidRDefault="00D91016" w:rsidP="00D910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Be accompanied by a clear scoring rubric or logic that allows for automated evaluation.</w:t>
      </w:r>
    </w:p>
    <w:p w14:paraId="1C08300B" w14:textId="77777777" w:rsidR="00570C98" w:rsidRDefault="00570C98">
      <w:pPr>
        <w:rPr>
          <w:rFonts w:ascii="Arial" w:eastAsia="Times New Roman" w:hAnsi="Arial" w:cs="Arial"/>
          <w:b/>
          <w:bCs/>
          <w:lang w:val="en-GB" w:eastAsia="en-GB"/>
        </w:rPr>
      </w:pPr>
      <w:r>
        <w:rPr>
          <w:rFonts w:ascii="Arial" w:eastAsia="Times New Roman" w:hAnsi="Arial" w:cs="Arial"/>
          <w:b/>
          <w:bCs/>
          <w:lang w:val="en-GB" w:eastAsia="en-GB"/>
        </w:rPr>
        <w:br w:type="page"/>
      </w:r>
    </w:p>
    <w:p w14:paraId="70828071" w14:textId="77777777" w:rsidR="00570C98" w:rsidRDefault="00570C98" w:rsidP="00D910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val="en-GB" w:eastAsia="en-GB"/>
        </w:rPr>
      </w:pPr>
    </w:p>
    <w:p w14:paraId="15BAAFAE" w14:textId="0127D77D" w:rsidR="00D91016" w:rsidRPr="00D91016" w:rsidRDefault="00D91016" w:rsidP="00D910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val="en-GB" w:eastAsia="en-GB"/>
        </w:rPr>
      </w:pPr>
      <w:r w:rsidRPr="00D91016">
        <w:rPr>
          <w:rFonts w:ascii="Arial" w:eastAsia="Times New Roman" w:hAnsi="Arial" w:cs="Arial"/>
          <w:b/>
          <w:bCs/>
          <w:lang w:val="en-GB" w:eastAsia="en-GB"/>
        </w:rPr>
        <w:t>Deliverables</w:t>
      </w:r>
    </w:p>
    <w:p w14:paraId="35F267ED" w14:textId="31F7FAC3" w:rsidR="00D91016" w:rsidRPr="00D91016" w:rsidRDefault="001C05C8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D91016" w:rsidRPr="00D91016">
        <w:rPr>
          <w:rFonts w:ascii="Arial" w:eastAsia="Times New Roman" w:hAnsi="Arial" w:cs="Arial"/>
          <w:lang w:val="en-GB" w:eastAsia="en-GB"/>
        </w:rPr>
        <w:t>consultants will provide the following:</w:t>
      </w:r>
    </w:p>
    <w:p w14:paraId="2F89AE0A" w14:textId="77777777" w:rsidR="00D91016" w:rsidRPr="00D91016" w:rsidRDefault="00D91016" w:rsidP="00D910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b/>
          <w:bCs/>
          <w:lang w:val="en-GB" w:eastAsia="en-GB"/>
        </w:rPr>
        <w:t>Analytical report</w:t>
      </w:r>
      <w:r w:rsidRPr="00D91016">
        <w:rPr>
          <w:rFonts w:ascii="Arial" w:eastAsia="Times New Roman" w:hAnsi="Arial" w:cs="Arial"/>
          <w:lang w:val="en-GB" w:eastAsia="en-GB"/>
        </w:rPr>
        <w:t xml:space="preserve"> on the review of the existing assessment instrument, including:</w:t>
      </w:r>
    </w:p>
    <w:p w14:paraId="4FE67F49" w14:textId="4A86A22D" w:rsidR="00D91016" w:rsidRPr="00D91016" w:rsidRDefault="00D91016" w:rsidP="00D9101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Identified strengths and weaknesses</w:t>
      </w:r>
    </w:p>
    <w:p w14:paraId="58AE0290" w14:textId="77777777" w:rsidR="00D91016" w:rsidRPr="00D91016" w:rsidRDefault="00D91016" w:rsidP="00D9101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Specific recommendations for revision and enhancement.</w:t>
      </w:r>
    </w:p>
    <w:p w14:paraId="26A52F7F" w14:textId="77777777" w:rsidR="00D91016" w:rsidRPr="00D91016" w:rsidRDefault="00D91016" w:rsidP="00D910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b/>
          <w:bCs/>
          <w:lang w:val="en-GB" w:eastAsia="en-GB"/>
        </w:rPr>
        <w:t>Revised and improved version</w:t>
      </w:r>
      <w:r w:rsidRPr="00D91016">
        <w:rPr>
          <w:rFonts w:ascii="Arial" w:eastAsia="Times New Roman" w:hAnsi="Arial" w:cs="Arial"/>
          <w:lang w:val="en-GB" w:eastAsia="en-GB"/>
        </w:rPr>
        <w:t xml:space="preserve"> of the existing assessment tool (where applicable), incorporating agreed enhancements.</w:t>
      </w:r>
    </w:p>
    <w:p w14:paraId="2A1BE52B" w14:textId="77777777" w:rsidR="00D91016" w:rsidRPr="00D91016" w:rsidRDefault="00D91016" w:rsidP="00D910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b/>
          <w:bCs/>
          <w:lang w:val="en-GB" w:eastAsia="en-GB"/>
        </w:rPr>
        <w:t>Three new online assessment batteries</w:t>
      </w:r>
      <w:r w:rsidRPr="00D91016">
        <w:rPr>
          <w:rFonts w:ascii="Arial" w:eastAsia="Times New Roman" w:hAnsi="Arial" w:cs="Arial"/>
          <w:lang w:val="en-GB" w:eastAsia="en-GB"/>
        </w:rPr>
        <w:t>, each comprising:</w:t>
      </w:r>
    </w:p>
    <w:p w14:paraId="0B3367C9" w14:textId="7DF60C33" w:rsidR="00D91016" w:rsidRPr="00D91016" w:rsidRDefault="00D91016" w:rsidP="00D9101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10 fully developed, curriculum-aligned tasks</w:t>
      </w:r>
    </w:p>
    <w:p w14:paraId="4E21303C" w14:textId="034EB803" w:rsidR="00D91016" w:rsidRPr="00D91016" w:rsidRDefault="00D91016" w:rsidP="00D9101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Task descriptions and any required multimedia components</w:t>
      </w:r>
    </w:p>
    <w:p w14:paraId="6A4439B2" w14:textId="514C9DCE" w:rsidR="00D91016" w:rsidRPr="00D91016" w:rsidRDefault="00D91016" w:rsidP="00D9101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 xml:space="preserve">Scoring rubrics or logic for automated </w:t>
      </w:r>
      <w:r w:rsidR="00FB391F" w:rsidRPr="00D91016">
        <w:rPr>
          <w:rFonts w:ascii="Arial" w:eastAsia="Times New Roman" w:hAnsi="Arial" w:cs="Arial"/>
          <w:lang w:val="en-GB" w:eastAsia="en-GB"/>
        </w:rPr>
        <w:t>assessment</w:t>
      </w:r>
    </w:p>
    <w:p w14:paraId="566661F1" w14:textId="139FECE6" w:rsidR="00D91016" w:rsidRDefault="00D91016" w:rsidP="00D9101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D91016">
        <w:rPr>
          <w:rFonts w:ascii="Arial" w:eastAsia="Times New Roman" w:hAnsi="Arial" w:cs="Arial"/>
          <w:lang w:val="en-GB" w:eastAsia="en-GB"/>
        </w:rPr>
        <w:t>Technical notes or guidance for online deploymen</w:t>
      </w:r>
      <w:r w:rsidR="00FB391F">
        <w:rPr>
          <w:rFonts w:ascii="Arial" w:eastAsia="Times New Roman" w:hAnsi="Arial" w:cs="Arial"/>
          <w:lang w:val="en-GB" w:eastAsia="en-GB"/>
        </w:rPr>
        <w:t>t</w:t>
      </w:r>
    </w:p>
    <w:p w14:paraId="331C9923" w14:textId="4E3EBAE0" w:rsidR="00A278A2" w:rsidRPr="00D91016" w:rsidRDefault="00A278A2" w:rsidP="00A278A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en-GB" w:eastAsia="en-GB"/>
        </w:rPr>
      </w:pPr>
    </w:p>
    <w:p w14:paraId="2BAEEB1C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5. Timeline</w:t>
      </w:r>
    </w:p>
    <w:p w14:paraId="1FD81B35" w14:textId="77777777" w:rsidR="004D0F5F" w:rsidRDefault="004D0F5F">
      <w:pPr>
        <w:rPr>
          <w:rFonts w:ascii="Arial" w:hAnsi="Arial" w:cs="Arial"/>
        </w:rPr>
      </w:pPr>
    </w:p>
    <w:p w14:paraId="1EEB0E1F" w14:textId="20FD1F4F" w:rsidR="00444089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estimated </w:t>
      </w:r>
      <w:r w:rsidRPr="006A1A21">
        <w:rPr>
          <w:rFonts w:ascii="Arial" w:hAnsi="Arial" w:cs="Arial"/>
        </w:rPr>
        <w:t xml:space="preserve">duration of the consultancy is 8 weeks from contract signing. </w:t>
      </w:r>
      <w:r w:rsidR="00444089">
        <w:rPr>
          <w:rFonts w:ascii="Arial" w:hAnsi="Arial" w:cs="Arial"/>
        </w:rPr>
        <w:t>Two</w:t>
      </w:r>
      <w:r w:rsidR="00444089" w:rsidRPr="00444089">
        <w:rPr>
          <w:rFonts w:ascii="Arial" w:hAnsi="Arial" w:cs="Arial"/>
        </w:rPr>
        <w:t xml:space="preserve"> consultants are expected to work up to </w:t>
      </w:r>
      <w:r w:rsidR="00444089">
        <w:rPr>
          <w:rFonts w:ascii="Arial" w:hAnsi="Arial" w:cs="Arial"/>
        </w:rPr>
        <w:t>1</w:t>
      </w:r>
      <w:r w:rsidR="00444089" w:rsidRPr="00444089">
        <w:rPr>
          <w:rFonts w:ascii="Arial" w:hAnsi="Arial" w:cs="Arial"/>
        </w:rPr>
        <w:t>0  consultant days each</w:t>
      </w:r>
      <w:r w:rsidR="00444089">
        <w:rPr>
          <w:rFonts w:ascii="Arial" w:hAnsi="Arial" w:cs="Arial"/>
        </w:rPr>
        <w:t>.</w:t>
      </w:r>
    </w:p>
    <w:p w14:paraId="707E49BD" w14:textId="509FD63F" w:rsidR="00BC3A37" w:rsidRPr="006A1A21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>The anticipated schedule is as follows:</w:t>
      </w:r>
    </w:p>
    <w:p w14:paraId="268959D7" w14:textId="2B515E4F" w:rsidR="008D1BB3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Week 1       </w:t>
      </w:r>
      <w:r w:rsidR="00B15E33">
        <w:rPr>
          <w:rFonts w:ascii="Arial" w:hAnsi="Arial" w:cs="Arial"/>
        </w:rPr>
        <w:tab/>
      </w:r>
      <w:r w:rsidR="00B15E33">
        <w:rPr>
          <w:rFonts w:ascii="Arial" w:hAnsi="Arial" w:cs="Arial"/>
        </w:rPr>
        <w:tab/>
      </w:r>
      <w:r w:rsidRPr="006A1A21">
        <w:rPr>
          <w:rFonts w:ascii="Arial" w:hAnsi="Arial" w:cs="Arial"/>
        </w:rPr>
        <w:t xml:space="preserve">Kick-off meeting and start of review process </w:t>
      </w:r>
    </w:p>
    <w:p w14:paraId="16001413" w14:textId="4C50F9C9" w:rsidR="00970913" w:rsidRDefault="004D0F5F" w:rsidP="00970913">
      <w:pPr>
        <w:spacing w:after="0"/>
        <w:rPr>
          <w:rFonts w:ascii="Arial" w:hAnsi="Arial" w:cs="Arial"/>
        </w:rPr>
      </w:pPr>
      <w:r w:rsidRPr="006A1A21">
        <w:rPr>
          <w:rFonts w:ascii="Arial" w:hAnsi="Arial" w:cs="Arial"/>
        </w:rPr>
        <w:t>Weeks 2–</w:t>
      </w:r>
      <w:r w:rsidR="00E36BBC">
        <w:rPr>
          <w:rFonts w:ascii="Arial" w:hAnsi="Arial" w:cs="Arial"/>
        </w:rPr>
        <w:t>3</w:t>
      </w:r>
      <w:r w:rsidR="00B15E33">
        <w:rPr>
          <w:rFonts w:ascii="Arial" w:hAnsi="Arial" w:cs="Arial"/>
        </w:rPr>
        <w:tab/>
      </w:r>
      <w:r w:rsidR="00970913">
        <w:rPr>
          <w:rFonts w:ascii="Arial" w:hAnsi="Arial" w:cs="Arial"/>
        </w:rPr>
        <w:tab/>
      </w:r>
      <w:r w:rsidRPr="006A1A21">
        <w:rPr>
          <w:rFonts w:ascii="Arial" w:hAnsi="Arial" w:cs="Arial"/>
        </w:rPr>
        <w:t>In-depth review and development of recommendations</w:t>
      </w:r>
      <w:r w:rsidRPr="006A1A21">
        <w:rPr>
          <w:rFonts w:ascii="Arial" w:hAnsi="Arial" w:cs="Arial"/>
        </w:rPr>
        <w:br/>
        <w:t xml:space="preserve">Week </w:t>
      </w:r>
      <w:r w:rsidR="00E36BBC">
        <w:rPr>
          <w:rFonts w:ascii="Arial" w:hAnsi="Arial" w:cs="Arial"/>
        </w:rPr>
        <w:t>4</w:t>
      </w:r>
      <w:r w:rsidRPr="006A1A21">
        <w:rPr>
          <w:rFonts w:ascii="Arial" w:hAnsi="Arial" w:cs="Arial"/>
        </w:rPr>
        <w:t xml:space="preserve">     </w:t>
      </w:r>
      <w:r w:rsidR="00B15E33">
        <w:rPr>
          <w:rFonts w:ascii="Arial" w:hAnsi="Arial" w:cs="Arial"/>
        </w:rPr>
        <w:tab/>
      </w:r>
      <w:r w:rsidR="00B15E33">
        <w:rPr>
          <w:rFonts w:ascii="Arial" w:hAnsi="Arial" w:cs="Arial"/>
        </w:rPr>
        <w:tab/>
      </w:r>
      <w:r w:rsidRPr="006A1A21">
        <w:rPr>
          <w:rFonts w:ascii="Arial" w:hAnsi="Arial" w:cs="Arial"/>
        </w:rPr>
        <w:t>Presentation of draft versions</w:t>
      </w:r>
      <w:r w:rsidR="00B15E33">
        <w:rPr>
          <w:rFonts w:ascii="Arial" w:hAnsi="Arial" w:cs="Arial"/>
        </w:rPr>
        <w:t xml:space="preserve">, </w:t>
      </w:r>
      <w:r w:rsidRPr="006A1A21">
        <w:rPr>
          <w:rFonts w:ascii="Arial" w:hAnsi="Arial" w:cs="Arial"/>
        </w:rPr>
        <w:t>collection of feedback</w:t>
      </w:r>
      <w:r w:rsidR="00B15E33">
        <w:rPr>
          <w:rFonts w:ascii="Arial" w:hAnsi="Arial" w:cs="Arial"/>
        </w:rPr>
        <w:t>, finalization</w:t>
      </w:r>
    </w:p>
    <w:p w14:paraId="26620302" w14:textId="0940F595" w:rsidR="00283088" w:rsidRDefault="00B15E33" w:rsidP="00970913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of deliverables </w:t>
      </w:r>
      <w:r w:rsidR="00283088">
        <w:rPr>
          <w:rFonts w:ascii="Arial" w:hAnsi="Arial" w:cs="Arial"/>
        </w:rPr>
        <w:t>1. and 2.</w:t>
      </w:r>
    </w:p>
    <w:p w14:paraId="37DFDD2F" w14:textId="5638D4A0" w:rsidR="00BC3A37" w:rsidRDefault="004D0F5F" w:rsidP="00970913">
      <w:pPr>
        <w:ind w:left="2160" w:hanging="2160"/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Weeks </w:t>
      </w:r>
      <w:r w:rsidR="00E36BBC">
        <w:rPr>
          <w:rFonts w:ascii="Arial" w:hAnsi="Arial" w:cs="Arial"/>
        </w:rPr>
        <w:t>5</w:t>
      </w:r>
      <w:r w:rsidRPr="006A1A21">
        <w:rPr>
          <w:rFonts w:ascii="Arial" w:hAnsi="Arial" w:cs="Arial"/>
        </w:rPr>
        <w:t>–</w:t>
      </w:r>
      <w:r w:rsidR="00283088">
        <w:rPr>
          <w:rFonts w:ascii="Arial" w:hAnsi="Arial" w:cs="Arial"/>
        </w:rPr>
        <w:t>7</w:t>
      </w:r>
      <w:r w:rsidRPr="006A1A21">
        <w:rPr>
          <w:rFonts w:ascii="Arial" w:hAnsi="Arial" w:cs="Arial"/>
        </w:rPr>
        <w:t xml:space="preserve">    </w:t>
      </w:r>
      <w:r w:rsidR="00970913">
        <w:rPr>
          <w:rFonts w:ascii="Arial" w:hAnsi="Arial" w:cs="Arial"/>
        </w:rPr>
        <w:tab/>
      </w:r>
      <w:r w:rsidR="00283088">
        <w:rPr>
          <w:rFonts w:ascii="Arial" w:hAnsi="Arial" w:cs="Arial"/>
        </w:rPr>
        <w:t>Development</w:t>
      </w:r>
      <w:r w:rsidRPr="006A1A21">
        <w:rPr>
          <w:rFonts w:ascii="Arial" w:hAnsi="Arial" w:cs="Arial"/>
        </w:rPr>
        <w:t xml:space="preserve"> of three new assessment batteries </w:t>
      </w:r>
      <w:r w:rsidR="00283088">
        <w:rPr>
          <w:rFonts w:ascii="Arial" w:hAnsi="Arial" w:cs="Arial"/>
        </w:rPr>
        <w:t>and submission for review at the end of week 7</w:t>
      </w:r>
    </w:p>
    <w:p w14:paraId="00E2C0D3" w14:textId="2D11EC32" w:rsidR="00283088" w:rsidRPr="006A1A21" w:rsidRDefault="00283088" w:rsidP="00970913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Week 8 </w:t>
      </w:r>
      <w:r w:rsidR="009709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Based on feedback received finalization of </w:t>
      </w:r>
      <w:r w:rsidRPr="00283088">
        <w:rPr>
          <w:rFonts w:ascii="Arial" w:hAnsi="Arial" w:cs="Arial"/>
        </w:rPr>
        <w:t>three new assessment batteries</w:t>
      </w:r>
    </w:p>
    <w:p w14:paraId="223521ED" w14:textId="722F524C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 xml:space="preserve">6. Required </w:t>
      </w:r>
      <w:r w:rsidR="008C356A">
        <w:rPr>
          <w:rFonts w:ascii="Arial" w:hAnsi="Arial" w:cs="Arial"/>
          <w:sz w:val="22"/>
          <w:szCs w:val="22"/>
        </w:rPr>
        <w:t>q</w:t>
      </w:r>
      <w:r w:rsidRPr="006A1A21">
        <w:rPr>
          <w:rFonts w:ascii="Arial" w:hAnsi="Arial" w:cs="Arial"/>
          <w:sz w:val="22"/>
          <w:szCs w:val="22"/>
        </w:rPr>
        <w:t>ualifications</w:t>
      </w:r>
    </w:p>
    <w:p w14:paraId="29399740" w14:textId="52C3FF1F" w:rsidR="00970913" w:rsidRDefault="00970913">
      <w:pPr>
        <w:rPr>
          <w:rFonts w:ascii="Arial" w:hAnsi="Arial" w:cs="Arial"/>
        </w:rPr>
      </w:pPr>
    </w:p>
    <w:p w14:paraId="1E5BE1EE" w14:textId="77777777" w:rsidR="00970913" w:rsidRPr="00970913" w:rsidRDefault="004D0F5F" w:rsidP="0097091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70913">
        <w:rPr>
          <w:rFonts w:ascii="Arial" w:hAnsi="Arial" w:cs="Arial"/>
        </w:rPr>
        <w:t>University degree in education, educational technology, psychology, computer science, or related field (</w:t>
      </w:r>
      <w:proofErr w:type="gramStart"/>
      <w:r w:rsidRPr="00970913">
        <w:rPr>
          <w:rFonts w:ascii="Arial" w:hAnsi="Arial" w:cs="Arial"/>
        </w:rPr>
        <w:t>Master’s</w:t>
      </w:r>
      <w:proofErr w:type="gramEnd"/>
      <w:r w:rsidRPr="00970913">
        <w:rPr>
          <w:rFonts w:ascii="Arial" w:hAnsi="Arial" w:cs="Arial"/>
        </w:rPr>
        <w:t xml:space="preserve"> degree preferred)</w:t>
      </w:r>
    </w:p>
    <w:p w14:paraId="201879B6" w14:textId="77777777" w:rsidR="00970913" w:rsidRDefault="004D0F5F" w:rsidP="0097091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0913">
        <w:rPr>
          <w:rFonts w:ascii="Arial" w:hAnsi="Arial" w:cs="Arial"/>
        </w:rPr>
        <w:t>Minimum 5 years of experience working in the education sector (e.g., teaching, curriculum development, assessment design)</w:t>
      </w:r>
    </w:p>
    <w:p w14:paraId="169C520A" w14:textId="77777777" w:rsidR="00970913" w:rsidRDefault="004D0F5F" w:rsidP="0097091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0913">
        <w:rPr>
          <w:rFonts w:ascii="Arial" w:hAnsi="Arial" w:cs="Arial"/>
        </w:rPr>
        <w:t>Demonstrated experience in designing educational assessments, preferably in the domain of digital competences or ICT literacy</w:t>
      </w:r>
    </w:p>
    <w:p w14:paraId="6A4C1D46" w14:textId="77777777" w:rsidR="00970913" w:rsidRPr="00970913" w:rsidRDefault="00970913" w:rsidP="0097091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0913">
        <w:rPr>
          <w:rFonts w:ascii="Arial" w:hAnsi="Arial" w:cs="Arial"/>
        </w:rPr>
        <w:lastRenderedPageBreak/>
        <w:t>Familiarity with Serbian Digital Competence Framework for teachers (e.g. Framework of Digital Competences – Teacher for the Digital Age 2023)</w:t>
      </w:r>
    </w:p>
    <w:p w14:paraId="673A8263" w14:textId="77777777" w:rsidR="00BF4FD4" w:rsidRDefault="004D0F5F" w:rsidP="0097091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0913">
        <w:rPr>
          <w:rFonts w:ascii="Arial" w:hAnsi="Arial" w:cs="Arial"/>
        </w:rPr>
        <w:t>Solid understanding of the Serbian national curriculum for primary education</w:t>
      </w:r>
    </w:p>
    <w:p w14:paraId="7B763DA5" w14:textId="77777777" w:rsidR="00BF4FD4" w:rsidRDefault="004D0F5F" w:rsidP="0097091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0913">
        <w:rPr>
          <w:rFonts w:ascii="Arial" w:hAnsi="Arial" w:cs="Arial"/>
        </w:rPr>
        <w:t>Experience with online or digital assessment tools, including accessibility and user experience considerations for children</w:t>
      </w:r>
    </w:p>
    <w:p w14:paraId="6B63505F" w14:textId="523FFA68" w:rsidR="00BC3A37" w:rsidRPr="00970913" w:rsidRDefault="004D0F5F" w:rsidP="0097091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0913">
        <w:rPr>
          <w:rFonts w:ascii="Arial" w:hAnsi="Arial" w:cs="Arial"/>
        </w:rPr>
        <w:t>Strong analytical, communication, and report-writing skills</w:t>
      </w:r>
    </w:p>
    <w:p w14:paraId="453F9912" w14:textId="77777777" w:rsidR="008B112A" w:rsidRDefault="008B112A">
      <w:pPr>
        <w:pStyle w:val="Heading2"/>
        <w:rPr>
          <w:rFonts w:ascii="Arial" w:hAnsi="Arial" w:cs="Arial"/>
          <w:sz w:val="22"/>
          <w:szCs w:val="22"/>
        </w:rPr>
      </w:pPr>
    </w:p>
    <w:p w14:paraId="055B6F26" w14:textId="77777777" w:rsidR="00CB66A1" w:rsidRPr="00CB66A1" w:rsidRDefault="00CB66A1" w:rsidP="00CB66A1"/>
    <w:p w14:paraId="5C0F2D18" w14:textId="7BECC49C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 xml:space="preserve">7. Reporting and </w:t>
      </w:r>
      <w:r w:rsidR="00BF4FD4">
        <w:rPr>
          <w:rFonts w:ascii="Arial" w:hAnsi="Arial" w:cs="Arial"/>
          <w:sz w:val="22"/>
          <w:szCs w:val="22"/>
        </w:rPr>
        <w:t>s</w:t>
      </w:r>
      <w:r w:rsidRPr="006A1A21">
        <w:rPr>
          <w:rFonts w:ascii="Arial" w:hAnsi="Arial" w:cs="Arial"/>
          <w:sz w:val="22"/>
          <w:szCs w:val="22"/>
        </w:rPr>
        <w:t>upervision</w:t>
      </w:r>
    </w:p>
    <w:p w14:paraId="4D41D0CD" w14:textId="7069BE2E" w:rsidR="00BC3A37" w:rsidRPr="006A1A21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The consultants will </w:t>
      </w:r>
      <w:r w:rsidR="002370D7">
        <w:rPr>
          <w:rFonts w:ascii="Arial" w:hAnsi="Arial" w:cs="Arial"/>
        </w:rPr>
        <w:t xml:space="preserve">provide regular </w:t>
      </w:r>
      <w:r w:rsidRPr="006A1A21">
        <w:rPr>
          <w:rFonts w:ascii="Arial" w:hAnsi="Arial" w:cs="Arial"/>
        </w:rPr>
        <w:t>report</w:t>
      </w:r>
      <w:r w:rsidR="002370D7">
        <w:rPr>
          <w:rFonts w:ascii="Arial" w:hAnsi="Arial" w:cs="Arial"/>
        </w:rPr>
        <w:t>s</w:t>
      </w:r>
      <w:r w:rsidRPr="006A1A21">
        <w:rPr>
          <w:rFonts w:ascii="Arial" w:hAnsi="Arial" w:cs="Arial"/>
        </w:rPr>
        <w:t xml:space="preserve"> to the designated focal point at the British Council</w:t>
      </w:r>
      <w:r w:rsidR="00BF4FD4">
        <w:rPr>
          <w:rFonts w:ascii="Arial" w:hAnsi="Arial" w:cs="Arial"/>
        </w:rPr>
        <w:t xml:space="preserve"> and ZVKOV</w:t>
      </w:r>
      <w:r w:rsidRPr="006A1A21">
        <w:rPr>
          <w:rFonts w:ascii="Arial" w:hAnsi="Arial" w:cs="Arial"/>
        </w:rPr>
        <w:t>. Regular coordination meetings will be held to ensure alignment with project expectations and milestones.</w:t>
      </w:r>
    </w:p>
    <w:p w14:paraId="3AD3F34A" w14:textId="77777777" w:rsidR="004D0F5F" w:rsidRDefault="004D0F5F" w:rsidP="002370D7">
      <w:pPr>
        <w:pStyle w:val="Title"/>
        <w:rPr>
          <w:rFonts w:ascii="Arial" w:hAnsi="Arial" w:cs="Arial"/>
          <w:sz w:val="22"/>
          <w:szCs w:val="22"/>
        </w:rPr>
      </w:pPr>
    </w:p>
    <w:sectPr w:rsidR="004D0F5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B8C7" w14:textId="77777777" w:rsidR="00740CC3" w:rsidRDefault="00740CC3" w:rsidP="00445248">
      <w:pPr>
        <w:spacing w:after="0" w:line="240" w:lineRule="auto"/>
      </w:pPr>
      <w:r>
        <w:separator/>
      </w:r>
    </w:p>
  </w:endnote>
  <w:endnote w:type="continuationSeparator" w:id="0">
    <w:p w14:paraId="42B7551E" w14:textId="77777777" w:rsidR="00740CC3" w:rsidRDefault="00740CC3" w:rsidP="0044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7921C" w14:textId="77777777" w:rsidR="00740CC3" w:rsidRDefault="00740CC3" w:rsidP="00445248">
      <w:pPr>
        <w:spacing w:after="0" w:line="240" w:lineRule="auto"/>
      </w:pPr>
      <w:r>
        <w:separator/>
      </w:r>
    </w:p>
  </w:footnote>
  <w:footnote w:type="continuationSeparator" w:id="0">
    <w:p w14:paraId="10D9F406" w14:textId="77777777" w:rsidR="00740CC3" w:rsidRDefault="00740CC3" w:rsidP="0044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119E" w14:textId="54E727A2" w:rsidR="00445248" w:rsidRPr="00445248" w:rsidRDefault="00445248" w:rsidP="00445248">
    <w:pPr>
      <w:pStyle w:val="Header"/>
    </w:pPr>
    <w:r>
      <w:rPr>
        <w:noProof/>
      </w:rPr>
      <w:drawing>
        <wp:inline distT="0" distB="0" distL="0" distR="0" wp14:anchorId="42E84CBD" wp14:editId="64D4D529">
          <wp:extent cx="1612800" cy="453600"/>
          <wp:effectExtent l="0" t="0" r="635" b="381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7677A3"/>
    <w:multiLevelType w:val="multilevel"/>
    <w:tmpl w:val="FA3E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91289"/>
    <w:multiLevelType w:val="hybridMultilevel"/>
    <w:tmpl w:val="7F26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C5BED"/>
    <w:multiLevelType w:val="multilevel"/>
    <w:tmpl w:val="9DF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0287D"/>
    <w:multiLevelType w:val="hybridMultilevel"/>
    <w:tmpl w:val="136675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47EF"/>
    <w:multiLevelType w:val="hybridMultilevel"/>
    <w:tmpl w:val="6878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32229"/>
    <w:multiLevelType w:val="hybridMultilevel"/>
    <w:tmpl w:val="82903A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8B65F8"/>
    <w:multiLevelType w:val="hybridMultilevel"/>
    <w:tmpl w:val="74B8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24FC0"/>
    <w:multiLevelType w:val="multilevel"/>
    <w:tmpl w:val="916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06651"/>
    <w:multiLevelType w:val="multilevel"/>
    <w:tmpl w:val="E94A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E3D2E"/>
    <w:multiLevelType w:val="hybridMultilevel"/>
    <w:tmpl w:val="C1B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6278C"/>
    <w:multiLevelType w:val="hybridMultilevel"/>
    <w:tmpl w:val="9526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00B7A"/>
    <w:multiLevelType w:val="multilevel"/>
    <w:tmpl w:val="D25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58048F"/>
    <w:multiLevelType w:val="multilevel"/>
    <w:tmpl w:val="126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A6EE3"/>
    <w:multiLevelType w:val="hybridMultilevel"/>
    <w:tmpl w:val="71E8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F1199"/>
    <w:multiLevelType w:val="multilevel"/>
    <w:tmpl w:val="A602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B61176"/>
    <w:multiLevelType w:val="multilevel"/>
    <w:tmpl w:val="38E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0767A"/>
    <w:multiLevelType w:val="hybridMultilevel"/>
    <w:tmpl w:val="12F8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6615">
    <w:abstractNumId w:val="8"/>
  </w:num>
  <w:num w:numId="2" w16cid:durableId="707415385">
    <w:abstractNumId w:val="6"/>
  </w:num>
  <w:num w:numId="3" w16cid:durableId="899365548">
    <w:abstractNumId w:val="5"/>
  </w:num>
  <w:num w:numId="4" w16cid:durableId="932468991">
    <w:abstractNumId w:val="4"/>
  </w:num>
  <w:num w:numId="5" w16cid:durableId="411976652">
    <w:abstractNumId w:val="7"/>
  </w:num>
  <w:num w:numId="6" w16cid:durableId="1251082492">
    <w:abstractNumId w:val="3"/>
  </w:num>
  <w:num w:numId="7" w16cid:durableId="1714114107">
    <w:abstractNumId w:val="2"/>
  </w:num>
  <w:num w:numId="8" w16cid:durableId="1015961196">
    <w:abstractNumId w:val="1"/>
  </w:num>
  <w:num w:numId="9" w16cid:durableId="821969460">
    <w:abstractNumId w:val="0"/>
  </w:num>
  <w:num w:numId="10" w16cid:durableId="1025180711">
    <w:abstractNumId w:val="23"/>
  </w:num>
  <w:num w:numId="11" w16cid:durableId="1378554446">
    <w:abstractNumId w:val="21"/>
  </w:num>
  <w:num w:numId="12" w16cid:durableId="1578514383">
    <w:abstractNumId w:val="20"/>
  </w:num>
  <w:num w:numId="13" w16cid:durableId="296880624">
    <w:abstractNumId w:val="17"/>
  </w:num>
  <w:num w:numId="14" w16cid:durableId="1007173539">
    <w:abstractNumId w:val="10"/>
  </w:num>
  <w:num w:numId="15" w16cid:durableId="1861240333">
    <w:abstractNumId w:val="13"/>
  </w:num>
  <w:num w:numId="16" w16cid:durableId="1832795545">
    <w:abstractNumId w:val="18"/>
  </w:num>
  <w:num w:numId="17" w16cid:durableId="646402968">
    <w:abstractNumId w:val="15"/>
  </w:num>
  <w:num w:numId="18" w16cid:durableId="1882093449">
    <w:abstractNumId w:val="12"/>
  </w:num>
  <w:num w:numId="19" w16cid:durableId="1973362185">
    <w:abstractNumId w:val="22"/>
  </w:num>
  <w:num w:numId="20" w16cid:durableId="1124421141">
    <w:abstractNumId w:val="14"/>
  </w:num>
  <w:num w:numId="21" w16cid:durableId="2074814505">
    <w:abstractNumId w:val="19"/>
  </w:num>
  <w:num w:numId="22" w16cid:durableId="1780515">
    <w:abstractNumId w:val="25"/>
  </w:num>
  <w:num w:numId="23" w16cid:durableId="253513947">
    <w:abstractNumId w:val="11"/>
  </w:num>
  <w:num w:numId="24" w16cid:durableId="2071341965">
    <w:abstractNumId w:val="9"/>
  </w:num>
  <w:num w:numId="25" w16cid:durableId="568805762">
    <w:abstractNumId w:val="24"/>
  </w:num>
  <w:num w:numId="26" w16cid:durableId="132211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33E"/>
    <w:rsid w:val="00034616"/>
    <w:rsid w:val="0006063C"/>
    <w:rsid w:val="001123EE"/>
    <w:rsid w:val="00136334"/>
    <w:rsid w:val="00146691"/>
    <w:rsid w:val="0015074B"/>
    <w:rsid w:val="00186272"/>
    <w:rsid w:val="001C05C8"/>
    <w:rsid w:val="001E327F"/>
    <w:rsid w:val="002370D7"/>
    <w:rsid w:val="002419F4"/>
    <w:rsid w:val="0026117D"/>
    <w:rsid w:val="00283088"/>
    <w:rsid w:val="0029639D"/>
    <w:rsid w:val="002C17D2"/>
    <w:rsid w:val="002E6A57"/>
    <w:rsid w:val="00326F90"/>
    <w:rsid w:val="00350FF1"/>
    <w:rsid w:val="0037570E"/>
    <w:rsid w:val="003766FC"/>
    <w:rsid w:val="00390295"/>
    <w:rsid w:val="00397A65"/>
    <w:rsid w:val="003C4217"/>
    <w:rsid w:val="0043743B"/>
    <w:rsid w:val="00444089"/>
    <w:rsid w:val="00445248"/>
    <w:rsid w:val="00481AB0"/>
    <w:rsid w:val="00495F51"/>
    <w:rsid w:val="004C4BFE"/>
    <w:rsid w:val="004D0F5F"/>
    <w:rsid w:val="005012B5"/>
    <w:rsid w:val="00551294"/>
    <w:rsid w:val="00570C98"/>
    <w:rsid w:val="005A49E0"/>
    <w:rsid w:val="005F0A22"/>
    <w:rsid w:val="00674AE4"/>
    <w:rsid w:val="00683102"/>
    <w:rsid w:val="006A1A21"/>
    <w:rsid w:val="006A3E2F"/>
    <w:rsid w:val="006D7142"/>
    <w:rsid w:val="00740CC3"/>
    <w:rsid w:val="00762437"/>
    <w:rsid w:val="00774E91"/>
    <w:rsid w:val="007953F7"/>
    <w:rsid w:val="00891CE2"/>
    <w:rsid w:val="008A472E"/>
    <w:rsid w:val="008B112A"/>
    <w:rsid w:val="008C356A"/>
    <w:rsid w:val="008C66F7"/>
    <w:rsid w:val="008D1BB3"/>
    <w:rsid w:val="00970913"/>
    <w:rsid w:val="00977083"/>
    <w:rsid w:val="009817B4"/>
    <w:rsid w:val="00A05D8E"/>
    <w:rsid w:val="00A278A2"/>
    <w:rsid w:val="00AA1D8D"/>
    <w:rsid w:val="00AE4857"/>
    <w:rsid w:val="00B15E33"/>
    <w:rsid w:val="00B47730"/>
    <w:rsid w:val="00BB2EC2"/>
    <w:rsid w:val="00BC3A37"/>
    <w:rsid w:val="00BC5B62"/>
    <w:rsid w:val="00BF4FD4"/>
    <w:rsid w:val="00C44E06"/>
    <w:rsid w:val="00CB0664"/>
    <w:rsid w:val="00CB66A1"/>
    <w:rsid w:val="00D91016"/>
    <w:rsid w:val="00E36BBC"/>
    <w:rsid w:val="00E8064B"/>
    <w:rsid w:val="00F11F0B"/>
    <w:rsid w:val="00FB39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F4AF0"/>
  <w14:defaultImageDpi w14:val="300"/>
  <w15:docId w15:val="{A157A825-253A-4051-AAEB-86C55A7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Durutovic, Stela (Serbia)</cp:lastModifiedBy>
  <cp:revision>4</cp:revision>
  <dcterms:created xsi:type="dcterms:W3CDTF">2025-08-01T11:14:00Z</dcterms:created>
  <dcterms:modified xsi:type="dcterms:W3CDTF">2025-08-01T11:17:00Z</dcterms:modified>
  <cp:category/>
</cp:coreProperties>
</file>